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8E0B770" w:rsidR="00A27829" w:rsidRPr="001F191C" w:rsidRDefault="005C36C7" w:rsidP="00A27829">
      <w:pPr>
        <w:pStyle w:val="Head"/>
      </w:pPr>
      <w:r>
        <w:rPr>
          <w:lang w:eastAsia="zh-CN"/>
        </w:rPr>
        <w:t>实现零排放施工的施工体系</w:t>
      </w:r>
    </w:p>
    <w:p w14:paraId="26F0996C" w14:textId="6C52E33A" w:rsidR="00A46F1E" w:rsidRPr="001F191C" w:rsidRDefault="00262342" w:rsidP="00881E44">
      <w:pPr>
        <w:pStyle w:val="Subhead"/>
      </w:pPr>
      <w:r>
        <w:rPr>
          <w:bCs/>
          <w:iCs w:val="0"/>
          <w:lang w:eastAsia="zh-CN"/>
        </w:rPr>
        <w:t>电驱动设备与</w:t>
      </w:r>
      <w:r>
        <w:rPr>
          <w:bCs/>
          <w:iCs w:val="0"/>
          <w:lang w:eastAsia="zh-CN"/>
        </w:rPr>
        <w:t xml:space="preserve"> 100% </w:t>
      </w:r>
      <w:r>
        <w:rPr>
          <w:bCs/>
          <w:iCs w:val="0"/>
          <w:lang w:eastAsia="zh-CN"/>
        </w:rPr>
        <w:t>绿色氢燃料合力打造沥青混凝土的绿色生产</w:t>
      </w:r>
    </w:p>
    <w:p w14:paraId="27D19E46" w14:textId="28F9367A" w:rsidR="00912267" w:rsidRDefault="00A676F6" w:rsidP="005C36C7">
      <w:pPr>
        <w:pStyle w:val="Standardabsatz"/>
        <w:rPr>
          <w:lang w:eastAsia="zh-CN"/>
        </w:rPr>
      </w:pPr>
      <w:r w:rsidRPr="0097665D">
        <w:rPr>
          <w:b/>
          <w:bCs/>
          <w:lang w:eastAsia="zh-CN"/>
        </w:rPr>
        <w:t>Wirtgen Group</w:t>
      </w:r>
      <w:r>
        <w:rPr>
          <w:b/>
          <w:bCs/>
          <w:lang w:eastAsia="zh-CN"/>
        </w:rPr>
        <w:t xml:space="preserve"> </w:t>
      </w:r>
      <w:r>
        <w:rPr>
          <w:b/>
          <w:bCs/>
          <w:lang w:eastAsia="zh-CN"/>
        </w:rPr>
        <w:t>的模块化理念是基于可替代驱动系统解决方案平台而建立。其真正的创新在于一个端到端施工体系，它为筑养路施工承包商提供了完成新建或修复项目所需的一切。这包括：冷铣刨机、摊铺机、双钢轮压路机、沥青搅拌站、破碎设备和一整套专门定制的数字化解决方案。所有这些共同作用的结果便是更少的二氧化碳和噪音排放以及采用电驱动系统时更低的能源成本。从而，施工项目更具可持续性，同时也可获得更高收益。</w:t>
      </w:r>
      <w:r>
        <w:rPr>
          <w:lang w:eastAsia="zh-CN"/>
        </w:rPr>
        <w:t xml:space="preserve"> </w:t>
      </w:r>
    </w:p>
    <w:p w14:paraId="2C07A963" w14:textId="7BABAB67" w:rsidR="005C36C7" w:rsidRPr="001403A2" w:rsidRDefault="004E5768" w:rsidP="005C36C7">
      <w:pPr>
        <w:pStyle w:val="Standardabsatz"/>
        <w:rPr>
          <w:b/>
          <w:lang w:eastAsia="zh-CN"/>
        </w:rPr>
      </w:pPr>
      <w:r>
        <w:rPr>
          <w:b/>
          <w:bCs/>
          <w:lang w:eastAsia="zh-CN"/>
        </w:rPr>
        <w:t>Wirtgen Group “</w:t>
      </w:r>
      <w:r>
        <w:rPr>
          <w:b/>
          <w:bCs/>
          <w:lang w:eastAsia="zh-CN"/>
        </w:rPr>
        <w:t>实现</w:t>
      </w:r>
      <w:bookmarkStart w:id="0" w:name="_Hlk192792164"/>
      <w:r>
        <w:rPr>
          <w:b/>
          <w:bCs/>
          <w:lang w:eastAsia="zh-CN"/>
        </w:rPr>
        <w:t>零排放施工</w:t>
      </w:r>
      <w:bookmarkEnd w:id="0"/>
      <w:r>
        <w:rPr>
          <w:b/>
          <w:bCs/>
          <w:lang w:eastAsia="zh-CN"/>
        </w:rPr>
        <w:t>的施工体系</w:t>
      </w:r>
      <w:r>
        <w:rPr>
          <w:b/>
          <w:bCs/>
          <w:lang w:eastAsia="zh-CN"/>
        </w:rPr>
        <w:t>”</w:t>
      </w:r>
      <w:r>
        <w:rPr>
          <w:b/>
          <w:bCs/>
          <w:lang w:eastAsia="zh-CN"/>
        </w:rPr>
        <w:t>成功入围</w:t>
      </w:r>
      <w:r>
        <w:rPr>
          <w:b/>
          <w:bCs/>
          <w:lang w:eastAsia="zh-CN"/>
        </w:rPr>
        <w:t xml:space="preserve"> 2025 </w:t>
      </w:r>
      <w:r>
        <w:rPr>
          <w:b/>
          <w:bCs/>
          <w:lang w:eastAsia="zh-CN"/>
        </w:rPr>
        <w:t>年</w:t>
      </w:r>
      <w:r>
        <w:rPr>
          <w:b/>
          <w:bCs/>
          <w:lang w:eastAsia="zh-CN"/>
        </w:rPr>
        <w:t xml:space="preserve"> Bauma </w:t>
      </w:r>
      <w:r>
        <w:rPr>
          <w:b/>
          <w:bCs/>
          <w:lang w:eastAsia="zh-CN"/>
        </w:rPr>
        <w:t>展</w:t>
      </w:r>
      <w:r>
        <w:rPr>
          <w:b/>
          <w:bCs/>
          <w:lang w:eastAsia="zh-CN"/>
        </w:rPr>
        <w:t>“</w:t>
      </w:r>
      <w:r>
        <w:rPr>
          <w:b/>
          <w:bCs/>
          <w:lang w:eastAsia="zh-CN"/>
        </w:rPr>
        <w:t>气候保护</w:t>
      </w:r>
      <w:r>
        <w:rPr>
          <w:b/>
          <w:bCs/>
          <w:lang w:eastAsia="zh-CN"/>
        </w:rPr>
        <w:t>”</w:t>
      </w:r>
      <w:r>
        <w:rPr>
          <w:b/>
          <w:bCs/>
          <w:lang w:eastAsia="zh-CN"/>
        </w:rPr>
        <w:t>类创新奖。</w:t>
      </w:r>
    </w:p>
    <w:p w14:paraId="2C6EAF26" w14:textId="65BA0FD9" w:rsidR="005C36C7" w:rsidRPr="001F191C" w:rsidRDefault="002B125B" w:rsidP="002B125B">
      <w:pPr>
        <w:jc w:val="both"/>
        <w:rPr>
          <w:b/>
          <w:bCs/>
          <w:sz w:val="22"/>
          <w:szCs w:val="22"/>
        </w:rPr>
      </w:pPr>
      <w:r>
        <w:rPr>
          <w:b/>
          <w:bCs/>
          <w:sz w:val="22"/>
          <w:szCs w:val="22"/>
          <w:lang w:eastAsia="zh-CN"/>
        </w:rPr>
        <w:t>市内施工项目所面临的挑战：实现零排放施工</w:t>
      </w:r>
    </w:p>
    <w:p w14:paraId="0E0A254C" w14:textId="583C98AD" w:rsidR="00D933CE" w:rsidRPr="001F191C" w:rsidRDefault="00173C3B" w:rsidP="002B125B">
      <w:pPr>
        <w:pStyle w:val="Standardabsatz"/>
        <w:rPr>
          <w:szCs w:val="22"/>
          <w:lang w:eastAsia="zh-CN"/>
        </w:rPr>
      </w:pPr>
      <w:r>
        <w:rPr>
          <w:szCs w:val="22"/>
          <w:lang w:eastAsia="zh-CN"/>
        </w:rPr>
        <w:t>城市道路建设项目主要是在小型工地修复和养护现有基础设施。对此，首先由经典的冷铣刨机清除损坏的沥青路面。随后，摊铺机铺设新的沥青混凝土。最后，由压路机对新摊铺路面进行压实。凭借</w:t>
      </w:r>
      <w:r>
        <w:rPr>
          <w:szCs w:val="22"/>
          <w:lang w:eastAsia="zh-CN"/>
        </w:rPr>
        <w:t xml:space="preserve"> Wirtgen W 50 Re </w:t>
      </w:r>
      <w:r>
        <w:rPr>
          <w:szCs w:val="22"/>
          <w:lang w:eastAsia="zh-CN"/>
        </w:rPr>
        <w:t>冷铣刨机、</w:t>
      </w:r>
      <w:r>
        <w:rPr>
          <w:szCs w:val="22"/>
          <w:lang w:eastAsia="zh-CN"/>
        </w:rPr>
        <w:t xml:space="preserve">Vögele SUPER 1300-5e </w:t>
      </w:r>
      <w:r>
        <w:rPr>
          <w:szCs w:val="22"/>
          <w:lang w:eastAsia="zh-CN"/>
        </w:rPr>
        <w:t>路面摊铺机以及</w:t>
      </w:r>
      <w:r>
        <w:rPr>
          <w:szCs w:val="22"/>
          <w:lang w:eastAsia="zh-CN"/>
        </w:rPr>
        <w:t xml:space="preserve"> Hamm HX 70e </w:t>
      </w:r>
      <w:r>
        <w:rPr>
          <w:szCs w:val="22"/>
          <w:lang w:eastAsia="zh-CN"/>
        </w:rPr>
        <w:t>双钢轮压路机，</w:t>
      </w:r>
      <w:r>
        <w:rPr>
          <w:szCs w:val="22"/>
          <w:lang w:eastAsia="zh-CN"/>
        </w:rPr>
        <w:t xml:space="preserve">Wirtgen Group </w:t>
      </w:r>
      <w:r>
        <w:rPr>
          <w:szCs w:val="22"/>
          <w:lang w:eastAsia="zh-CN"/>
        </w:rPr>
        <w:t>开发出一套始终采用电池驱动系统的施工体系。</w:t>
      </w:r>
      <w:r>
        <w:rPr>
          <w:szCs w:val="22"/>
          <w:lang w:eastAsia="zh-CN"/>
        </w:rPr>
        <w:t xml:space="preserve"> </w:t>
      </w:r>
    </w:p>
    <w:p w14:paraId="79E242DF" w14:textId="22CA7333" w:rsidR="00F40EA5" w:rsidRPr="001F191C" w:rsidRDefault="00284FBC" w:rsidP="00F40EA5">
      <w:pPr>
        <w:pStyle w:val="Standardabsatz"/>
        <w:spacing w:after="0"/>
        <w:rPr>
          <w:b/>
          <w:bCs/>
          <w:szCs w:val="22"/>
        </w:rPr>
      </w:pPr>
      <w:r>
        <w:rPr>
          <w:b/>
          <w:bCs/>
          <w:szCs w:val="22"/>
          <w:lang w:eastAsia="zh-CN"/>
        </w:rPr>
        <w:t>平台解决方案的优势：更高收益、更低成本、更舒适的工作环境</w:t>
      </w:r>
    </w:p>
    <w:p w14:paraId="323C662C" w14:textId="284976A2" w:rsidR="009145FB" w:rsidRPr="001F191C" w:rsidRDefault="001677C1" w:rsidP="00F40EA5">
      <w:pPr>
        <w:pStyle w:val="Standardabsatz"/>
        <w:spacing w:after="0"/>
        <w:rPr>
          <w:szCs w:val="22"/>
          <w:lang w:eastAsia="zh-CN"/>
        </w:rPr>
      </w:pPr>
      <w:r>
        <w:rPr>
          <w:szCs w:val="22"/>
          <w:lang w:eastAsia="zh-CN"/>
        </w:rPr>
        <w:t>各种机器的电池驱动系统面临的巨大挑战在于：功率需求、可用安装空间以及动力传动系统功能要求各不相同。因此，来自母公司和电池制造商</w:t>
      </w:r>
      <w:r>
        <w:rPr>
          <w:szCs w:val="22"/>
          <w:lang w:eastAsia="zh-CN"/>
        </w:rPr>
        <w:t xml:space="preserve"> Kreisel Electric</w:t>
      </w:r>
      <w:r>
        <w:rPr>
          <w:szCs w:val="22"/>
          <w:lang w:eastAsia="zh-CN"/>
        </w:rPr>
        <w:t>（</w:t>
      </w:r>
      <w:r>
        <w:rPr>
          <w:szCs w:val="22"/>
          <w:lang w:eastAsia="zh-CN"/>
        </w:rPr>
        <w:t xml:space="preserve">John Deere </w:t>
      </w:r>
      <w:r>
        <w:rPr>
          <w:szCs w:val="22"/>
          <w:lang w:eastAsia="zh-CN"/>
        </w:rPr>
        <w:t>为主要股东）的专家们密切合作，共同开发高压驱动系统。</w:t>
      </w:r>
    </w:p>
    <w:p w14:paraId="7FDC55A7" w14:textId="77777777" w:rsidR="00284FBC" w:rsidRPr="001F191C" w:rsidRDefault="00284FBC" w:rsidP="00F40EA5">
      <w:pPr>
        <w:pStyle w:val="Standardabsatz"/>
        <w:spacing w:after="0"/>
        <w:rPr>
          <w:szCs w:val="22"/>
          <w:lang w:eastAsia="zh-CN"/>
        </w:rPr>
      </w:pPr>
    </w:p>
    <w:p w14:paraId="5FD68F20" w14:textId="2558EF2F" w:rsidR="00284FBC" w:rsidRPr="001F191C" w:rsidRDefault="00284FBC" w:rsidP="00284FBC">
      <w:pPr>
        <w:pStyle w:val="Standardabsatz"/>
        <w:rPr>
          <w:szCs w:val="22"/>
          <w:lang w:eastAsia="zh-CN"/>
        </w:rPr>
      </w:pPr>
      <w:r>
        <w:rPr>
          <w:szCs w:val="22"/>
          <w:lang w:eastAsia="zh-CN"/>
        </w:rPr>
        <w:t>平台解决方案的整体式策略不仅能使用户减少排放，同时还能提高其收益。施工体系中的所有工程设备全部采用标准化组件，从而可实现维修组件的通用性、驱动系统组件的高度可获得性以及简单、标准化的操作。此外，机器运行时更低的噪音水平为操作人员和当地居民创造了更为舒适的环境。</w:t>
      </w:r>
    </w:p>
    <w:p w14:paraId="6089B7A3" w14:textId="1E976A23" w:rsidR="00FF7C12" w:rsidRPr="001F191C" w:rsidRDefault="00D329F3" w:rsidP="00723723">
      <w:pPr>
        <w:pStyle w:val="Standardabsatz"/>
        <w:spacing w:after="0"/>
        <w:rPr>
          <w:szCs w:val="22"/>
          <w:lang w:eastAsia="zh-CN"/>
        </w:rPr>
      </w:pPr>
      <w:r>
        <w:rPr>
          <w:szCs w:val="22"/>
          <w:lang w:eastAsia="zh-CN"/>
        </w:rPr>
        <w:t>为了充分利用平台解决方案的优势，现场电力供应基础设施也不可或缺。对此，定制化的移动式充电系统能够为项目中使用的多台电池驱动设备可靠地提供充足电力。</w:t>
      </w:r>
    </w:p>
    <w:p w14:paraId="4BD109C1" w14:textId="520C74A3" w:rsidR="00FF7C12" w:rsidRPr="001F191C" w:rsidRDefault="0062626A" w:rsidP="00B70210">
      <w:pPr>
        <w:rPr>
          <w:b/>
          <w:bCs/>
          <w:sz w:val="22"/>
          <w:szCs w:val="22"/>
        </w:rPr>
      </w:pPr>
      <w:r>
        <w:rPr>
          <w:sz w:val="22"/>
          <w:szCs w:val="22"/>
          <w:lang w:eastAsia="zh-CN"/>
        </w:rPr>
        <w:br w:type="page"/>
      </w:r>
      <w:r>
        <w:rPr>
          <w:b/>
          <w:bCs/>
          <w:sz w:val="22"/>
          <w:szCs w:val="22"/>
          <w:lang w:eastAsia="zh-CN"/>
        </w:rPr>
        <w:lastRenderedPageBreak/>
        <w:t>为破碎设备量身打造的驱动系统解决方案</w:t>
      </w:r>
    </w:p>
    <w:p w14:paraId="69F495E5" w14:textId="2DFEE215" w:rsidR="002B125B" w:rsidRPr="001F191C" w:rsidRDefault="002B125B" w:rsidP="002B125B">
      <w:pPr>
        <w:jc w:val="both"/>
        <w:rPr>
          <w:sz w:val="22"/>
          <w:szCs w:val="22"/>
          <w:lang w:eastAsia="zh-CN"/>
        </w:rPr>
      </w:pPr>
      <w:r>
        <w:rPr>
          <w:sz w:val="22"/>
          <w:szCs w:val="22"/>
          <w:lang w:eastAsia="zh-CN"/>
        </w:rPr>
        <w:t>由于破碎设备对用电需求量很高，远超常用电池容量，因此，我们开发出其他解决方案。得益于借助外部动力电实现的 E-DRIVE 纯电驱动理念，Kleemann MR 100i NEOe 移动反击式破碎设备也可实现</w:t>
      </w:r>
      <w:bookmarkStart w:id="1" w:name="_Hlk192792214"/>
      <w:r>
        <w:rPr>
          <w:sz w:val="22"/>
          <w:szCs w:val="22"/>
          <w:lang w:eastAsia="zh-CN"/>
        </w:rPr>
        <w:t>零排放施工</w:t>
      </w:r>
      <w:bookmarkEnd w:id="1"/>
      <w:r>
        <w:rPr>
          <w:sz w:val="22"/>
          <w:szCs w:val="22"/>
          <w:lang w:eastAsia="zh-CN"/>
        </w:rPr>
        <w:t xml:space="preserve">，以可持续方式加工铣刨材料，从而使其在新沥青混凝土的生产中得到重复利用。如果现场电力供应不足，该设备还可采用可柴油机 — 电驱动系统，该驱动系统还能够使用再生生物柴油 HVO100，因而可确保更少碳排放。 </w:t>
      </w:r>
    </w:p>
    <w:p w14:paraId="29614EE8" w14:textId="77777777" w:rsidR="00024579" w:rsidRPr="001F191C" w:rsidRDefault="00024579" w:rsidP="002B125B">
      <w:pPr>
        <w:jc w:val="both"/>
        <w:rPr>
          <w:sz w:val="22"/>
          <w:szCs w:val="22"/>
          <w:lang w:eastAsia="zh-CN"/>
        </w:rPr>
      </w:pPr>
    </w:p>
    <w:p w14:paraId="0CAB3152" w14:textId="67814F3A" w:rsidR="004241FC" w:rsidRPr="001F191C" w:rsidRDefault="0089575C" w:rsidP="002B125B">
      <w:pPr>
        <w:jc w:val="both"/>
        <w:rPr>
          <w:b/>
          <w:bCs/>
          <w:sz w:val="22"/>
          <w:szCs w:val="22"/>
          <w:lang w:eastAsia="zh-CN"/>
        </w:rPr>
      </w:pPr>
      <w:r>
        <w:rPr>
          <w:b/>
          <w:bCs/>
          <w:sz w:val="22"/>
          <w:szCs w:val="22"/>
          <w:lang w:eastAsia="zh-CN"/>
        </w:rPr>
        <w:t>可完全使用绿色氢燃料的沥青搅拌站燃烧器进一步完善了解决方案</w:t>
      </w:r>
    </w:p>
    <w:p w14:paraId="42832233" w14:textId="32A19DC1" w:rsidR="0066458B" w:rsidRPr="001F191C" w:rsidRDefault="008259F8" w:rsidP="0089575C">
      <w:pPr>
        <w:pStyle w:val="Standardabsatz"/>
        <w:rPr>
          <w:szCs w:val="22"/>
          <w:lang w:eastAsia="zh-CN"/>
        </w:rPr>
      </w:pPr>
      <w:r>
        <w:rPr>
          <w:szCs w:val="22"/>
          <w:lang w:eastAsia="zh-CN"/>
        </w:rPr>
        <w:t>得益于我们创新的第一台可完全使用绿色氢燃料的拌合站燃烧器，沥青混凝土的生产也可显著减少碳排放。为了更大化地提高生产效率，</w:t>
      </w:r>
      <w:r>
        <w:rPr>
          <w:szCs w:val="22"/>
          <w:lang w:eastAsia="zh-CN"/>
        </w:rPr>
        <w:t xml:space="preserve">Benninghoven </w:t>
      </w:r>
      <w:r>
        <w:rPr>
          <w:szCs w:val="22"/>
          <w:lang w:eastAsia="zh-CN"/>
        </w:rPr>
        <w:t>新一代燃烧器不仅包括燃烧器本身，还包括燃烧器控制和干燥系统。在促进未来道路建设可持续发展方面，沥青混凝土的生产颇具潜力可挖。这便意味，氢燃料系统和电驱动解决方案都起到尤为关键的作用。</w:t>
      </w:r>
      <w:r>
        <w:rPr>
          <w:szCs w:val="22"/>
          <w:lang w:eastAsia="zh-CN"/>
        </w:rPr>
        <w:t xml:space="preserve"> </w:t>
      </w:r>
    </w:p>
    <w:p w14:paraId="3BA51964" w14:textId="2C8A0B1E" w:rsidR="00AC47FA" w:rsidRPr="001F191C" w:rsidRDefault="00552B65" w:rsidP="00AC47FA">
      <w:pPr>
        <w:jc w:val="both"/>
        <w:rPr>
          <w:b/>
          <w:bCs/>
          <w:sz w:val="22"/>
          <w:szCs w:val="22"/>
          <w:lang w:eastAsia="zh-CN"/>
        </w:rPr>
      </w:pPr>
      <w:r>
        <w:rPr>
          <w:b/>
          <w:bCs/>
          <w:sz w:val="22"/>
          <w:szCs w:val="22"/>
          <w:lang w:eastAsia="zh-CN"/>
        </w:rPr>
        <w:t xml:space="preserve">借助 John Deere </w:t>
      </w:r>
      <w:proofErr w:type="spellStart"/>
      <w:r>
        <w:rPr>
          <w:b/>
          <w:bCs/>
          <w:sz w:val="22"/>
          <w:szCs w:val="22"/>
          <w:lang w:eastAsia="zh-CN"/>
        </w:rPr>
        <w:t>Operations</w:t>
      </w:r>
      <w:proofErr w:type="spellEnd"/>
      <w:r>
        <w:rPr>
          <w:b/>
          <w:bCs/>
          <w:sz w:val="22"/>
          <w:szCs w:val="22"/>
          <w:lang w:eastAsia="zh-CN"/>
        </w:rPr>
        <w:t xml:space="preserve"> Center™ 实现透明化现场记录</w:t>
      </w:r>
    </w:p>
    <w:p w14:paraId="0E9F4C3F" w14:textId="21645619" w:rsidR="005C36C7" w:rsidRPr="001F191C" w:rsidRDefault="00552B65" w:rsidP="005C36C7">
      <w:pPr>
        <w:jc w:val="both"/>
        <w:rPr>
          <w:sz w:val="22"/>
          <w:szCs w:val="22"/>
          <w:lang w:eastAsia="zh-CN"/>
        </w:rPr>
      </w:pPr>
      <w:r>
        <w:rPr>
          <w:sz w:val="22"/>
          <w:szCs w:val="22"/>
          <w:lang w:eastAsia="zh-CN"/>
        </w:rPr>
        <w:t xml:space="preserve">上述所有机器和电驱动系统组件都可通过远程信息处理解决方案向 John Deere Operations Center™ 传输性能数据。该中央平台负责管理机队和整个施工项目，能够让用户随时了解各机器的充电状态及功能。 </w:t>
      </w:r>
    </w:p>
    <w:p w14:paraId="212A3152" w14:textId="77777777" w:rsidR="009C7D2D" w:rsidRPr="001F191C" w:rsidRDefault="009C7D2D" w:rsidP="005C36C7">
      <w:pPr>
        <w:jc w:val="both"/>
        <w:rPr>
          <w:sz w:val="22"/>
          <w:szCs w:val="22"/>
          <w:lang w:eastAsia="zh-CN"/>
        </w:rPr>
      </w:pPr>
    </w:p>
    <w:p w14:paraId="13610D41" w14:textId="70F58DCC" w:rsidR="002716DD" w:rsidRPr="001F191C" w:rsidRDefault="002716DD" w:rsidP="002716DD">
      <w:pPr>
        <w:jc w:val="both"/>
        <w:rPr>
          <w:b/>
          <w:bCs/>
          <w:sz w:val="22"/>
          <w:szCs w:val="22"/>
          <w:lang w:eastAsia="zh-CN"/>
        </w:rPr>
      </w:pPr>
      <w:r>
        <w:rPr>
          <w:b/>
          <w:bCs/>
          <w:sz w:val="22"/>
          <w:szCs w:val="22"/>
          <w:lang w:eastAsia="zh-CN"/>
        </w:rPr>
        <w:t>为施工承包商和行业带来附加价值</w:t>
      </w:r>
    </w:p>
    <w:p w14:paraId="73401CBF" w14:textId="7D2DBADC" w:rsidR="003403F6" w:rsidRPr="001F191C" w:rsidRDefault="00612486" w:rsidP="003403F6">
      <w:pPr>
        <w:jc w:val="both"/>
        <w:rPr>
          <w:sz w:val="22"/>
          <w:szCs w:val="22"/>
          <w:lang w:eastAsia="zh-CN"/>
        </w:rPr>
      </w:pPr>
      <w:r>
        <w:rPr>
          <w:sz w:val="22"/>
          <w:szCs w:val="22"/>
          <w:lang w:eastAsia="zh-CN"/>
        </w:rPr>
        <w:t>Wirtgen Group 的模块化理念首次为道路施工承包商提供端到端施工体系，它能够实现</w:t>
      </w:r>
      <w:bookmarkStart w:id="2" w:name="_Hlk192792273"/>
      <w:r>
        <w:rPr>
          <w:sz w:val="22"/>
          <w:szCs w:val="22"/>
          <w:lang w:eastAsia="zh-CN"/>
        </w:rPr>
        <w:t>零排放施工</w:t>
      </w:r>
      <w:bookmarkEnd w:id="2"/>
      <w:r>
        <w:rPr>
          <w:sz w:val="22"/>
          <w:szCs w:val="22"/>
          <w:lang w:eastAsia="zh-CN"/>
        </w:rPr>
        <w:t xml:space="preserve">。一站式解决方案可确保高度操作可靠性以及机器和远程信息处理解决方案之间更理想的兼容性。从而，施工项目更具可持续性，同时也可获得更高收益。  </w:t>
      </w:r>
    </w:p>
    <w:p w14:paraId="096463B6" w14:textId="77777777" w:rsidR="003403F6" w:rsidRPr="001F191C" w:rsidRDefault="003403F6" w:rsidP="003403F6">
      <w:pPr>
        <w:jc w:val="both"/>
        <w:rPr>
          <w:sz w:val="22"/>
          <w:szCs w:val="22"/>
          <w:lang w:eastAsia="zh-CN"/>
        </w:rPr>
      </w:pPr>
    </w:p>
    <w:p w14:paraId="58B98B3A" w14:textId="75F2425E" w:rsidR="002716DD" w:rsidRPr="001F191C" w:rsidRDefault="00EC2EE8" w:rsidP="0021660B">
      <w:pPr>
        <w:jc w:val="both"/>
        <w:rPr>
          <w:sz w:val="22"/>
          <w:szCs w:val="22"/>
          <w:lang w:eastAsia="zh-CN"/>
        </w:rPr>
      </w:pPr>
      <w:r>
        <w:rPr>
          <w:sz w:val="22"/>
          <w:szCs w:val="22"/>
          <w:lang w:eastAsia="zh-CN"/>
        </w:rPr>
        <w:t>此外，该施工体系的用户在市政建设项目的投标中具有明显竞争优势，因为凭借该施工体系，他们可满足日益严苛的规范标准。整体式解决方案还能满足潜在投资者的要求，因为当今投资者愈加看重项目的可持续性，越来越多的投资者将其作为融资的附加条件。同样，施工承包商也可凭此实现自己的可持续发展目标。</w:t>
      </w:r>
    </w:p>
    <w:p w14:paraId="40FDD1FD" w14:textId="77777777" w:rsidR="0021660B" w:rsidRPr="001F191C" w:rsidRDefault="0021660B" w:rsidP="0021660B">
      <w:pPr>
        <w:pStyle w:val="Standardabsatz"/>
        <w:spacing w:after="0"/>
        <w:rPr>
          <w:szCs w:val="22"/>
          <w:lang w:eastAsia="zh-CN"/>
        </w:rPr>
      </w:pPr>
    </w:p>
    <w:p w14:paraId="5A682B17" w14:textId="1E1C06F4" w:rsidR="005C36C7" w:rsidRPr="001F191C" w:rsidRDefault="00EC2EE8" w:rsidP="0021660B">
      <w:pPr>
        <w:pStyle w:val="Standardabsatz"/>
        <w:spacing w:after="0"/>
        <w:rPr>
          <w:szCs w:val="22"/>
          <w:lang w:eastAsia="zh-CN"/>
        </w:rPr>
      </w:pPr>
      <w:r>
        <w:rPr>
          <w:szCs w:val="22"/>
          <w:lang w:eastAsia="zh-CN"/>
        </w:rPr>
        <w:t>总而言之，</w:t>
      </w:r>
      <w:r>
        <w:rPr>
          <w:szCs w:val="22"/>
          <w:lang w:eastAsia="zh-CN"/>
        </w:rPr>
        <w:t>“</w:t>
      </w:r>
      <w:r>
        <w:rPr>
          <w:szCs w:val="22"/>
          <w:lang w:eastAsia="zh-CN"/>
        </w:rPr>
        <w:t>实现零排放施工的施工体系</w:t>
      </w:r>
      <w:r>
        <w:rPr>
          <w:szCs w:val="22"/>
          <w:lang w:eastAsia="zh-CN"/>
        </w:rPr>
        <w:t>”</w:t>
      </w:r>
      <w:r>
        <w:rPr>
          <w:szCs w:val="22"/>
          <w:lang w:eastAsia="zh-CN"/>
        </w:rPr>
        <w:t>在促进道路建设可持续发展的道路上发挥着决定性作用。</w:t>
      </w:r>
    </w:p>
    <w:p w14:paraId="46D476E5" w14:textId="77777777" w:rsidR="009B1574" w:rsidRPr="001F191C" w:rsidRDefault="009B1574" w:rsidP="009B1574">
      <w:pPr>
        <w:pStyle w:val="Fuzeile1"/>
        <w:rPr>
          <w:b/>
          <w:lang w:eastAsia="zh-CN"/>
        </w:rPr>
      </w:pPr>
    </w:p>
    <w:p w14:paraId="7CD2467A" w14:textId="34437CD5" w:rsidR="004E5768" w:rsidRPr="00723723" w:rsidRDefault="00723723" w:rsidP="009B1574">
      <w:pPr>
        <w:pStyle w:val="Fuzeile1"/>
        <w:rPr>
          <w:bCs w:val="0"/>
          <w:lang w:eastAsia="zh-CN"/>
        </w:rPr>
      </w:pPr>
      <w:r>
        <w:rPr>
          <w:bCs w:val="0"/>
          <w:iCs w:val="0"/>
          <w:lang w:eastAsia="zh-CN"/>
        </w:rPr>
        <w:t>Wirtgen Group “</w:t>
      </w:r>
      <w:r>
        <w:rPr>
          <w:bCs w:val="0"/>
          <w:iCs w:val="0"/>
          <w:lang w:eastAsia="zh-CN"/>
        </w:rPr>
        <w:t>实现零排放施工的施工体系</w:t>
      </w:r>
      <w:r>
        <w:rPr>
          <w:bCs w:val="0"/>
          <w:iCs w:val="0"/>
          <w:lang w:eastAsia="zh-CN"/>
        </w:rPr>
        <w:t>”</w:t>
      </w:r>
      <w:r>
        <w:rPr>
          <w:bCs w:val="0"/>
          <w:iCs w:val="0"/>
          <w:lang w:eastAsia="zh-CN"/>
        </w:rPr>
        <w:t>成功入围</w:t>
      </w:r>
      <w:r>
        <w:rPr>
          <w:bCs w:val="0"/>
          <w:iCs w:val="0"/>
          <w:lang w:eastAsia="zh-CN"/>
        </w:rPr>
        <w:t xml:space="preserve"> 2025 </w:t>
      </w:r>
      <w:r>
        <w:rPr>
          <w:bCs w:val="0"/>
          <w:iCs w:val="0"/>
          <w:lang w:eastAsia="zh-CN"/>
        </w:rPr>
        <w:t>年</w:t>
      </w:r>
      <w:r>
        <w:rPr>
          <w:bCs w:val="0"/>
          <w:iCs w:val="0"/>
          <w:lang w:eastAsia="zh-CN"/>
        </w:rPr>
        <w:t xml:space="preserve"> Bauma </w:t>
      </w:r>
      <w:r>
        <w:rPr>
          <w:bCs w:val="0"/>
          <w:iCs w:val="0"/>
          <w:lang w:eastAsia="zh-CN"/>
        </w:rPr>
        <w:t>展</w:t>
      </w:r>
      <w:r>
        <w:rPr>
          <w:bCs w:val="0"/>
          <w:iCs w:val="0"/>
          <w:lang w:eastAsia="zh-CN"/>
        </w:rPr>
        <w:t>“</w:t>
      </w:r>
      <w:r>
        <w:rPr>
          <w:bCs w:val="0"/>
          <w:iCs w:val="0"/>
          <w:lang w:eastAsia="zh-CN"/>
        </w:rPr>
        <w:t>气候保护</w:t>
      </w:r>
      <w:r>
        <w:rPr>
          <w:bCs w:val="0"/>
          <w:iCs w:val="0"/>
          <w:lang w:eastAsia="zh-CN"/>
        </w:rPr>
        <w:t>”</w:t>
      </w:r>
      <w:r>
        <w:rPr>
          <w:bCs w:val="0"/>
          <w:iCs w:val="0"/>
          <w:lang w:eastAsia="zh-CN"/>
        </w:rPr>
        <w:t>类创新奖。</w:t>
      </w:r>
    </w:p>
    <w:p w14:paraId="5B82F39D" w14:textId="77777777" w:rsidR="0089575C" w:rsidRPr="001F191C" w:rsidRDefault="0089575C">
      <w:pPr>
        <w:rPr>
          <w:rFonts w:eastAsiaTheme="minorHAnsi" w:cstheme="minorBidi"/>
          <w:b/>
          <w:sz w:val="22"/>
          <w:szCs w:val="24"/>
          <w:lang w:eastAsia="zh-CN"/>
        </w:rPr>
      </w:pPr>
      <w:r>
        <w:rPr>
          <w:lang w:eastAsia="zh-CN"/>
        </w:rPr>
        <w:br w:type="page"/>
      </w:r>
    </w:p>
    <w:p w14:paraId="31412CCB" w14:textId="2147D354" w:rsidR="00E15EBE" w:rsidRPr="0097665D" w:rsidRDefault="00E15EBE" w:rsidP="00E15EBE">
      <w:pPr>
        <w:pStyle w:val="Fotos"/>
        <w:rPr>
          <w:lang w:val="en-US"/>
        </w:rPr>
      </w:pPr>
      <w:r>
        <w:rPr>
          <w:bCs/>
          <w:lang w:eastAsia="zh-CN"/>
        </w:rPr>
        <w:lastRenderedPageBreak/>
        <w:t>配图</w:t>
      </w:r>
      <w:r w:rsidRPr="0097665D">
        <w:rPr>
          <w:bCs/>
          <w:lang w:val="en-US" w:eastAsia="zh-CN"/>
        </w:rPr>
        <w:t>：</w:t>
      </w:r>
      <w:r w:rsidRPr="0097665D">
        <w:rPr>
          <w:bCs/>
          <w:lang w:val="en-US" w:eastAsia="zh-CN"/>
        </w:rPr>
        <w:t xml:space="preserve"> </w:t>
      </w:r>
    </w:p>
    <w:p w14:paraId="257B5A26" w14:textId="4C7339CC" w:rsidR="00793A3A" w:rsidRPr="0097665D" w:rsidRDefault="005C36C7" w:rsidP="0097665D">
      <w:pPr>
        <w:pStyle w:val="BUbold"/>
        <w:rPr>
          <w:lang w:val="en-US"/>
        </w:rPr>
      </w:pPr>
      <w:r>
        <w:rPr>
          <w:b w:val="0"/>
          <w:noProof/>
          <w:lang w:eastAsia="zh-CN"/>
        </w:rPr>
        <w:drawing>
          <wp:inline distT="0" distB="0" distL="0" distR="0" wp14:anchorId="046DC321" wp14:editId="2A99245B">
            <wp:extent cx="2047360" cy="1786673"/>
            <wp:effectExtent l="0" t="0" r="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47360" cy="1786673"/>
                    </a:xfrm>
                    <a:prstGeom prst="rect">
                      <a:avLst/>
                    </a:prstGeom>
                    <a:noFill/>
                    <a:ln>
                      <a:noFill/>
                    </a:ln>
                  </pic:spPr>
                </pic:pic>
              </a:graphicData>
            </a:graphic>
          </wp:inline>
        </w:drawing>
      </w:r>
      <w:r w:rsidRPr="0097665D">
        <w:rPr>
          <w:b w:val="0"/>
          <w:lang w:val="en-US" w:eastAsia="zh-CN"/>
        </w:rPr>
        <w:br/>
      </w:r>
      <w:r w:rsidR="0097665D">
        <w:rPr>
          <w:bCs/>
          <w:lang w:val="en-US"/>
        </w:rPr>
        <w:t>WG_Zero_</w:t>
      </w:r>
      <w:r w:rsidR="0097665D" w:rsidRPr="00BF2BFC">
        <w:rPr>
          <w:szCs w:val="20"/>
          <w:lang w:val="en-US"/>
        </w:rPr>
        <w:t>operating</w:t>
      </w:r>
      <w:r w:rsidR="0097665D">
        <w:rPr>
          <w:sz w:val="22"/>
          <w:szCs w:val="22"/>
          <w:lang w:val="en-US"/>
        </w:rPr>
        <w:t>_</w:t>
      </w:r>
      <w:r w:rsidR="0097665D">
        <w:rPr>
          <w:bCs/>
          <w:lang w:val="en-US"/>
        </w:rPr>
        <w:t>emission_construction_site_climate_protection</w:t>
      </w:r>
      <w:r w:rsidR="0097665D" w:rsidRPr="001403A2">
        <w:rPr>
          <w:lang w:val="en-US"/>
        </w:rPr>
        <w:t>_</w:t>
      </w:r>
      <w:r w:rsidR="0097665D" w:rsidRPr="009B5C9C">
        <w:rPr>
          <w:bCs/>
          <w:lang w:val="en-US"/>
        </w:rPr>
        <w:t>EN_signet</w:t>
      </w:r>
      <w:r w:rsidR="0097665D" w:rsidRPr="0097665D">
        <w:rPr>
          <w:b w:val="0"/>
          <w:lang w:val="en-US" w:eastAsia="zh-CN"/>
        </w:rPr>
        <w:t xml:space="preserve"> </w:t>
      </w:r>
      <w:r w:rsidR="00EA5EF8" w:rsidRPr="0097665D">
        <w:rPr>
          <w:b w:val="0"/>
          <w:lang w:val="en-US" w:eastAsia="zh-CN"/>
        </w:rPr>
        <w:t xml:space="preserve">Wirtgen Group </w:t>
      </w:r>
      <w:r w:rsidR="00EA5EF8">
        <w:rPr>
          <w:rFonts w:ascii="MS Gothic" w:eastAsia="MS Gothic" w:hAnsi="MS Gothic" w:cs="MS Gothic" w:hint="eastAsia"/>
          <w:b w:val="0"/>
          <w:lang w:eastAsia="zh-CN"/>
        </w:rPr>
        <w:t>可</w:t>
      </w:r>
      <w:r w:rsidR="00EA5EF8">
        <w:rPr>
          <w:rFonts w:ascii="Microsoft JhengHei" w:eastAsia="Microsoft JhengHei" w:hAnsi="Microsoft JhengHei" w:cs="Microsoft JhengHei" w:hint="eastAsia"/>
          <w:b w:val="0"/>
          <w:lang w:eastAsia="zh-CN"/>
        </w:rPr>
        <w:t>实现零排放施工的施工体系不仅能确保满足城市道路建设项目严苛的排放要求</w:t>
      </w:r>
      <w:r w:rsidR="00EA5EF8" w:rsidRPr="0097665D">
        <w:rPr>
          <w:rFonts w:ascii="MS Gothic" w:eastAsia="MS Gothic" w:hAnsi="MS Gothic" w:cs="MS Gothic" w:hint="eastAsia"/>
          <w:b w:val="0"/>
          <w:lang w:val="en-US" w:eastAsia="zh-CN"/>
        </w:rPr>
        <w:t>，</w:t>
      </w:r>
      <w:r w:rsidR="00EA5EF8">
        <w:rPr>
          <w:rFonts w:ascii="Microsoft JhengHei" w:eastAsia="Microsoft JhengHei" w:hAnsi="Microsoft JhengHei" w:cs="Microsoft JhengHei" w:hint="eastAsia"/>
          <w:b w:val="0"/>
          <w:lang w:eastAsia="zh-CN"/>
        </w:rPr>
        <w:t>还可提高项目收益。</w:t>
      </w:r>
    </w:p>
    <w:p w14:paraId="0949A29C" w14:textId="77777777" w:rsidR="00C323EB" w:rsidRPr="0097665D" w:rsidRDefault="00C323EB" w:rsidP="006C0C87">
      <w:pPr>
        <w:pStyle w:val="Note"/>
        <w:rPr>
          <w:iCs/>
          <w:lang w:val="en-US"/>
        </w:rPr>
      </w:pPr>
    </w:p>
    <w:p w14:paraId="04824B2F" w14:textId="26C5B1FB" w:rsidR="00F74540" w:rsidRPr="00162976" w:rsidRDefault="00E15EBE" w:rsidP="006C0C87">
      <w:pPr>
        <w:pStyle w:val="Note"/>
        <w:rPr>
          <w:lang w:eastAsia="zh-CN"/>
        </w:rPr>
      </w:pPr>
      <w:r>
        <w:rPr>
          <w:iCs/>
          <w:lang w:eastAsia="zh-CN"/>
        </w:rPr>
        <w:t>注意</w:t>
      </w:r>
      <w:r w:rsidRPr="0097665D">
        <w:rPr>
          <w:iCs/>
          <w:lang w:val="en-US" w:eastAsia="zh-CN"/>
        </w:rPr>
        <w:t>：</w:t>
      </w:r>
      <w:r>
        <w:rPr>
          <w:iCs/>
          <w:lang w:eastAsia="zh-CN"/>
        </w:rPr>
        <w:t>注意</w:t>
      </w:r>
      <w:r w:rsidRPr="0097665D">
        <w:rPr>
          <w:iCs/>
          <w:lang w:val="en-US" w:eastAsia="zh-CN"/>
        </w:rPr>
        <w:t>：</w:t>
      </w:r>
      <w:r>
        <w:rPr>
          <w:iCs/>
          <w:lang w:eastAsia="zh-CN"/>
        </w:rPr>
        <w:t>这些照片仅限预览使用。如需在其他媒体上发布，请从</w:t>
      </w:r>
      <w:r>
        <w:rPr>
          <w:iCs/>
          <w:lang w:eastAsia="zh-CN"/>
        </w:rPr>
        <w:t xml:space="preserve"> Wirtgen Group </w:t>
      </w:r>
      <w:r>
        <w:rPr>
          <w:iCs/>
          <w:lang w:eastAsia="zh-CN"/>
        </w:rPr>
        <w:t>网站下载更高分辨率</w:t>
      </w:r>
      <w:r>
        <w:rPr>
          <w:iCs/>
          <w:lang w:eastAsia="zh-CN"/>
        </w:rPr>
        <w:t xml:space="preserve"> (300 dpi) </w:t>
      </w:r>
      <w:r>
        <w:rPr>
          <w:iCs/>
          <w:lang w:eastAsia="zh-CN"/>
        </w:rPr>
        <w:t>版本。</w:t>
      </w:r>
    </w:p>
    <w:p w14:paraId="748ED4CB" w14:textId="77777777" w:rsidR="00320155" w:rsidRDefault="00320155" w:rsidP="00E15EBE">
      <w:pPr>
        <w:pStyle w:val="Absatzberschrift"/>
        <w:rPr>
          <w:iCs/>
          <w:lang w:eastAsia="zh-CN"/>
        </w:rPr>
      </w:pPr>
    </w:p>
    <w:p w14:paraId="56456859" w14:textId="77777777" w:rsidR="00C323EB" w:rsidRPr="00C323EB" w:rsidRDefault="00C323EB" w:rsidP="00C323EB">
      <w:pPr>
        <w:pStyle w:val="Standardabsatz"/>
        <w:rPr>
          <w:lang w:eastAsia="zh-CN"/>
        </w:rPr>
      </w:pPr>
    </w:p>
    <w:p w14:paraId="55931FB8" w14:textId="285B80AC" w:rsidR="00E15EBE" w:rsidRPr="00162976" w:rsidRDefault="00E15EBE" w:rsidP="00E15EBE">
      <w:pPr>
        <w:pStyle w:val="Absatzberschrift"/>
        <w:rPr>
          <w:iCs/>
        </w:rPr>
      </w:pPr>
      <w:r>
        <w:rPr>
          <w:bCs/>
          <w:lang w:eastAsia="zh-CN"/>
        </w:rPr>
        <w:t>了解更多信息，联系方式如下：</w:t>
      </w:r>
    </w:p>
    <w:p w14:paraId="0834BAC7" w14:textId="77777777" w:rsidR="00E15EBE" w:rsidRPr="00162976"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eastAsia="zh-CN"/>
        </w:rPr>
        <w:t>WIRTGEN GROUP</w:t>
      </w:r>
    </w:p>
    <w:p w14:paraId="6C2CE818" w14:textId="77777777" w:rsidR="00E15EBE" w:rsidRDefault="00E15EBE" w:rsidP="00E15EBE">
      <w:pPr>
        <w:pStyle w:val="Fuzeile1"/>
      </w:pPr>
      <w:r>
        <w:rPr>
          <w:bCs w:val="0"/>
          <w:iCs w:val="0"/>
          <w:lang w:eastAsia="zh-CN"/>
        </w:rPr>
        <w:t>公共关系</w:t>
      </w:r>
    </w:p>
    <w:p w14:paraId="11D0C008" w14:textId="21CF534F" w:rsidR="00E15EBE" w:rsidRDefault="00E15EBE" w:rsidP="00E15EBE">
      <w:pPr>
        <w:pStyle w:val="Fuzeile1"/>
      </w:pPr>
      <w:r>
        <w:rPr>
          <w:bCs w:val="0"/>
          <w:iCs w:val="0"/>
          <w:lang w:eastAsia="zh-CN"/>
        </w:rPr>
        <w:t>Reinhard-Wirtgen-Straße 2</w:t>
      </w:r>
    </w:p>
    <w:p w14:paraId="1063A82F" w14:textId="77777777" w:rsidR="00E15EBE" w:rsidRDefault="00E15EBE" w:rsidP="00E15EBE">
      <w:pPr>
        <w:pStyle w:val="Fuzeile1"/>
      </w:pPr>
      <w:r>
        <w:rPr>
          <w:bCs w:val="0"/>
          <w:iCs w:val="0"/>
          <w:lang w:eastAsia="zh-CN"/>
        </w:rPr>
        <w:t>53578 Windhagen</w:t>
      </w:r>
    </w:p>
    <w:p w14:paraId="5A37CC2B" w14:textId="77777777" w:rsidR="00E15EBE" w:rsidRDefault="00E15EBE" w:rsidP="00E15EBE">
      <w:pPr>
        <w:pStyle w:val="Fuzeile1"/>
      </w:pPr>
      <w:r>
        <w:rPr>
          <w:bCs w:val="0"/>
          <w:iCs w:val="0"/>
          <w:lang w:eastAsia="zh-CN"/>
        </w:rPr>
        <w:t>Germany</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eastAsia="zh-CN"/>
        </w:rPr>
        <w:t>电话：</w:t>
      </w:r>
      <w:r>
        <w:rPr>
          <w:bCs w:val="0"/>
          <w:iCs w:val="0"/>
          <w:lang w:eastAsia="zh-CN"/>
        </w:rPr>
        <w:tab/>
        <w:t xml:space="preserve">+49-2645-131-1966 </w:t>
      </w:r>
    </w:p>
    <w:p w14:paraId="65F4C38F" w14:textId="4201B86C" w:rsidR="00E15EBE" w:rsidRDefault="00E15EBE" w:rsidP="005C36C7">
      <w:pPr>
        <w:pStyle w:val="Fuzeile1"/>
        <w:tabs>
          <w:tab w:val="left" w:pos="993"/>
        </w:tabs>
      </w:pPr>
      <w:r>
        <w:rPr>
          <w:bCs w:val="0"/>
          <w:iCs w:val="0"/>
          <w:lang w:eastAsia="zh-CN"/>
        </w:rPr>
        <w:t>传真：</w:t>
      </w:r>
      <w:r>
        <w:rPr>
          <w:bCs w:val="0"/>
          <w:iCs w:val="0"/>
          <w:lang w:eastAsia="zh-CN"/>
        </w:rPr>
        <w:tab/>
        <w:t>+49 9631 80-111</w:t>
      </w:r>
    </w:p>
    <w:p w14:paraId="79FF3B7C" w14:textId="6CBA4BFA" w:rsidR="00E15EBE" w:rsidRDefault="00E15EBE" w:rsidP="005C36C7">
      <w:pPr>
        <w:pStyle w:val="Fuzeile1"/>
        <w:tabs>
          <w:tab w:val="left" w:pos="993"/>
        </w:tabs>
      </w:pPr>
      <w:r>
        <w:rPr>
          <w:bCs w:val="0"/>
          <w:iCs w:val="0"/>
          <w:lang w:eastAsia="zh-CN"/>
        </w:rPr>
        <w:t>邮箱：</w:t>
      </w:r>
      <w:r>
        <w:rPr>
          <w:bCs w:val="0"/>
          <w:iCs w:val="0"/>
          <w:lang w:eastAsia="zh-CN"/>
        </w:rPr>
        <w:t>PR@wirtgen-group.com</w:t>
      </w:r>
      <w:r>
        <w:rPr>
          <w:bCs w:val="0"/>
          <w:iCs w:val="0"/>
          <w:lang w:eastAsia="zh-CN"/>
        </w:rPr>
        <w:tab/>
      </w:r>
    </w:p>
    <w:p w14:paraId="3D604A55" w14:textId="53BC3A5B" w:rsidR="00F048D4" w:rsidRDefault="00E15EBE" w:rsidP="00F74540">
      <w:pPr>
        <w:pStyle w:val="Fuzeile1"/>
      </w:pPr>
      <w:r>
        <w:rPr>
          <w:bCs w:val="0"/>
          <w:iCs w:val="0"/>
          <w:lang w:eastAsia="zh-CN"/>
        </w:rPr>
        <w:t>www.wirtgen-group.com</w:t>
      </w:r>
    </w:p>
    <w:p w14:paraId="4C752B91" w14:textId="77777777" w:rsidR="00665D49" w:rsidRDefault="00665D49" w:rsidP="00F74540">
      <w:pPr>
        <w:pStyle w:val="Fuzeile1"/>
      </w:pPr>
    </w:p>
    <w:p w14:paraId="22F1A054" w14:textId="77777777" w:rsidR="00665D49" w:rsidRDefault="00665D49" w:rsidP="00F74540">
      <w:pPr>
        <w:pStyle w:val="Fuzeile1"/>
      </w:pPr>
    </w:p>
    <w:p w14:paraId="6CDFAA38" w14:textId="77777777" w:rsidR="00A418D5" w:rsidRDefault="00A418D5" w:rsidP="00F74540">
      <w:pPr>
        <w:pStyle w:val="Fuzeile1"/>
      </w:pPr>
    </w:p>
    <w:sectPr w:rsidR="00A418D5"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60E6C" w14:textId="77777777" w:rsidR="00D16A64" w:rsidRDefault="00D16A64" w:rsidP="00E55534">
      <w:r>
        <w:separator/>
      </w:r>
    </w:p>
  </w:endnote>
  <w:endnote w:type="continuationSeparator" w:id="0">
    <w:p w14:paraId="50AB214E" w14:textId="77777777" w:rsidR="00D16A64" w:rsidRDefault="00D16A6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eastAsia="zh-CN"/>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02</w:t>
          </w:r>
          <w:r>
            <w:rPr>
              <w:szCs w:val="20"/>
              <w:lang w:eastAsia="zh-CN"/>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eastAsia="zh-CN"/>
            </w:rPr>
            <w:t>WIRTGEN GmbH</w:t>
          </w:r>
          <w:r>
            <w:rPr>
              <w:szCs w:val="20"/>
              <w:lang w:eastAsia="zh-CN"/>
            </w:rPr>
            <w:t xml:space="preserve"> · Reinhard-Wirtgen-Str.2 · 53578 Windhagen · Germany   T: +49-2645-131-0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D56D0" w14:textId="77777777" w:rsidR="00D16A64" w:rsidRDefault="00D16A64" w:rsidP="00E55534">
      <w:r>
        <w:separator/>
      </w:r>
    </w:p>
  </w:footnote>
  <w:footnote w:type="continuationSeparator" w:id="0">
    <w:p w14:paraId="61E4E903" w14:textId="77777777" w:rsidR="00D16A64" w:rsidRDefault="00D16A6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4F3CE3B" w:rsidR="005101B4" w:rsidRDefault="00115489">
    <w:pPr>
      <w:pStyle w:val="Kopfzeile"/>
    </w:pPr>
    <w:r>
      <w:rPr>
        <w:noProof/>
        <w:lang w:eastAsia="zh-CN"/>
      </w:rPr>
      <mc:AlternateContent>
        <mc:Choice Requires="wps">
          <w:drawing>
            <wp:anchor distT="0" distB="0" distL="0" distR="0" simplePos="0" relativeHeight="251662336" behindDoc="0" locked="0" layoutInCell="1" allowOverlap="1" wp14:anchorId="583B7E48" wp14:editId="7E9CACBD">
              <wp:simplePos x="635" y="635"/>
              <wp:positionH relativeFrom="page">
                <wp:align>right</wp:align>
              </wp:positionH>
              <wp:positionV relativeFrom="page">
                <wp:align>top</wp:align>
              </wp:positionV>
              <wp:extent cx="443865" cy="443865"/>
              <wp:effectExtent l="0" t="0" r="0" b="16510"/>
              <wp:wrapNone/>
              <wp:docPr id="2304421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3B7E48"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9A8CDF5" w14:textId="4BF1F7B6"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319A8EF" w:rsidR="00533132" w:rsidRPr="00533132" w:rsidRDefault="00115489" w:rsidP="00533132">
    <w:pPr>
      <w:pStyle w:val="Kopfzeile"/>
    </w:pPr>
    <w:r>
      <w:rPr>
        <w:noProof/>
        <w:lang w:eastAsia="zh-CN"/>
      </w:rPr>
      <mc:AlternateContent>
        <mc:Choice Requires="wps">
          <w:drawing>
            <wp:anchor distT="0" distB="0" distL="0" distR="0" simplePos="0" relativeHeight="251663360" behindDoc="0" locked="0" layoutInCell="1" allowOverlap="1" wp14:anchorId="0A729DE9" wp14:editId="3BE35C03">
              <wp:simplePos x="755374" y="453224"/>
              <wp:positionH relativeFrom="page">
                <wp:align>right</wp:align>
              </wp:positionH>
              <wp:positionV relativeFrom="page">
                <wp:align>top</wp:align>
              </wp:positionV>
              <wp:extent cx="443865" cy="443865"/>
              <wp:effectExtent l="0" t="0" r="0" b="16510"/>
              <wp:wrapNone/>
              <wp:docPr id="7143428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729DE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46FD9A2" w14:textId="51FCDD0A"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B9094A1" w:rsidR="00533132" w:rsidRDefault="00115489">
    <w:pPr>
      <w:pStyle w:val="Kopfzeile"/>
    </w:pPr>
    <w:r>
      <w:rPr>
        <w:noProof/>
        <w:lang w:eastAsia="zh-CN"/>
      </w:rPr>
      <mc:AlternateContent>
        <mc:Choice Requires="wps">
          <w:drawing>
            <wp:anchor distT="0" distB="0" distL="0" distR="0" simplePos="0" relativeHeight="251661312" behindDoc="0" locked="0" layoutInCell="1" allowOverlap="1" wp14:anchorId="44A28B87" wp14:editId="0BE01F2E">
              <wp:simplePos x="635" y="635"/>
              <wp:positionH relativeFrom="page">
                <wp:align>right</wp:align>
              </wp:positionH>
              <wp:positionV relativeFrom="page">
                <wp:align>top</wp:align>
              </wp:positionV>
              <wp:extent cx="443865" cy="443865"/>
              <wp:effectExtent l="0" t="0" r="0" b="16510"/>
              <wp:wrapNone/>
              <wp:docPr id="1748956576"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A28B8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64F8EF4" w14:textId="652C29C3" w:rsidR="00115489" w:rsidRPr="00115489" w:rsidRDefault="00115489" w:rsidP="00115489">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500pt;height:1500pt" o:bullet="t">
        <v:imagedata r:id="rId1" o:title="AZ_04a"/>
      </v:shape>
    </w:pict>
  </w:numPicBullet>
  <w:numPicBullet w:numPicBulletId="1">
    <w:pict>
      <v:shape id="_x0000_i1095"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4807837">
    <w:abstractNumId w:val="10"/>
  </w:num>
  <w:num w:numId="2" w16cid:durableId="972565362">
    <w:abstractNumId w:val="10"/>
  </w:num>
  <w:num w:numId="3" w16cid:durableId="839731085">
    <w:abstractNumId w:val="10"/>
  </w:num>
  <w:num w:numId="4" w16cid:durableId="1110245434">
    <w:abstractNumId w:val="10"/>
  </w:num>
  <w:num w:numId="5" w16cid:durableId="1911383313">
    <w:abstractNumId w:val="10"/>
  </w:num>
  <w:num w:numId="6" w16cid:durableId="215511203">
    <w:abstractNumId w:val="3"/>
  </w:num>
  <w:num w:numId="7" w16cid:durableId="191453781">
    <w:abstractNumId w:val="3"/>
  </w:num>
  <w:num w:numId="8" w16cid:durableId="2072264180">
    <w:abstractNumId w:val="3"/>
  </w:num>
  <w:num w:numId="9" w16cid:durableId="433793016">
    <w:abstractNumId w:val="3"/>
  </w:num>
  <w:num w:numId="10" w16cid:durableId="1949702846">
    <w:abstractNumId w:val="3"/>
  </w:num>
  <w:num w:numId="11" w16cid:durableId="449322806">
    <w:abstractNumId w:val="6"/>
  </w:num>
  <w:num w:numId="12" w16cid:durableId="539824465">
    <w:abstractNumId w:val="6"/>
  </w:num>
  <w:num w:numId="13" w16cid:durableId="1322780347">
    <w:abstractNumId w:val="5"/>
  </w:num>
  <w:num w:numId="14" w16cid:durableId="70739464">
    <w:abstractNumId w:val="5"/>
  </w:num>
  <w:num w:numId="15" w16cid:durableId="502354621">
    <w:abstractNumId w:val="5"/>
  </w:num>
  <w:num w:numId="16" w16cid:durableId="1040277961">
    <w:abstractNumId w:val="5"/>
  </w:num>
  <w:num w:numId="17" w16cid:durableId="841773857">
    <w:abstractNumId w:val="5"/>
  </w:num>
  <w:num w:numId="18" w16cid:durableId="1163617357">
    <w:abstractNumId w:val="2"/>
  </w:num>
  <w:num w:numId="19" w16cid:durableId="262035209">
    <w:abstractNumId w:val="4"/>
  </w:num>
  <w:num w:numId="20" w16cid:durableId="788087048">
    <w:abstractNumId w:val="9"/>
  </w:num>
  <w:num w:numId="21" w16cid:durableId="176437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4021818">
    <w:abstractNumId w:val="1"/>
  </w:num>
  <w:num w:numId="23" w16cid:durableId="17978663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6101993">
    <w:abstractNumId w:val="7"/>
  </w:num>
  <w:num w:numId="25" w16cid:durableId="1485194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52083">
    <w:abstractNumId w:val="0"/>
  </w:num>
  <w:num w:numId="27" w16cid:durableId="203830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571"/>
    <w:rsid w:val="00024579"/>
    <w:rsid w:val="00035BDF"/>
    <w:rsid w:val="00042106"/>
    <w:rsid w:val="000474ED"/>
    <w:rsid w:val="00051AAD"/>
    <w:rsid w:val="0005285B"/>
    <w:rsid w:val="00055529"/>
    <w:rsid w:val="00062371"/>
    <w:rsid w:val="00062C3A"/>
    <w:rsid w:val="000649AF"/>
    <w:rsid w:val="00066D09"/>
    <w:rsid w:val="000714A2"/>
    <w:rsid w:val="000716F7"/>
    <w:rsid w:val="00071D1A"/>
    <w:rsid w:val="00072521"/>
    <w:rsid w:val="00085335"/>
    <w:rsid w:val="00092437"/>
    <w:rsid w:val="00093FE5"/>
    <w:rsid w:val="0009665C"/>
    <w:rsid w:val="00096BEC"/>
    <w:rsid w:val="000A0479"/>
    <w:rsid w:val="000A36D9"/>
    <w:rsid w:val="000A4C7D"/>
    <w:rsid w:val="000A65B5"/>
    <w:rsid w:val="000B1BB3"/>
    <w:rsid w:val="000B582B"/>
    <w:rsid w:val="000D15C3"/>
    <w:rsid w:val="000E24F8"/>
    <w:rsid w:val="000E5738"/>
    <w:rsid w:val="00103205"/>
    <w:rsid w:val="00115489"/>
    <w:rsid w:val="0011795C"/>
    <w:rsid w:val="0012026F"/>
    <w:rsid w:val="0012631C"/>
    <w:rsid w:val="001265B1"/>
    <w:rsid w:val="00130601"/>
    <w:rsid w:val="00130F31"/>
    <w:rsid w:val="00132055"/>
    <w:rsid w:val="001403A2"/>
    <w:rsid w:val="00146C3D"/>
    <w:rsid w:val="00153B47"/>
    <w:rsid w:val="001613A6"/>
    <w:rsid w:val="001614F0"/>
    <w:rsid w:val="001616F4"/>
    <w:rsid w:val="00162976"/>
    <w:rsid w:val="001677C1"/>
    <w:rsid w:val="00173C3B"/>
    <w:rsid w:val="00175AEA"/>
    <w:rsid w:val="00177214"/>
    <w:rsid w:val="0018021A"/>
    <w:rsid w:val="00194FB1"/>
    <w:rsid w:val="001A08C8"/>
    <w:rsid w:val="001A0CCB"/>
    <w:rsid w:val="001A1920"/>
    <w:rsid w:val="001A6A36"/>
    <w:rsid w:val="001B16BB"/>
    <w:rsid w:val="001B34EE"/>
    <w:rsid w:val="001C1A3E"/>
    <w:rsid w:val="001C3D07"/>
    <w:rsid w:val="001C7305"/>
    <w:rsid w:val="001E5D87"/>
    <w:rsid w:val="001F191C"/>
    <w:rsid w:val="001F65C7"/>
    <w:rsid w:val="00200355"/>
    <w:rsid w:val="0020220A"/>
    <w:rsid w:val="0021351D"/>
    <w:rsid w:val="0021660B"/>
    <w:rsid w:val="00225796"/>
    <w:rsid w:val="002309FC"/>
    <w:rsid w:val="0025234D"/>
    <w:rsid w:val="00253A2E"/>
    <w:rsid w:val="00254E4C"/>
    <w:rsid w:val="002603EC"/>
    <w:rsid w:val="002611FE"/>
    <w:rsid w:val="00262342"/>
    <w:rsid w:val="002716DD"/>
    <w:rsid w:val="00282AFC"/>
    <w:rsid w:val="00283D98"/>
    <w:rsid w:val="00284FBC"/>
    <w:rsid w:val="00286C15"/>
    <w:rsid w:val="00286EA2"/>
    <w:rsid w:val="0029634D"/>
    <w:rsid w:val="00296DB0"/>
    <w:rsid w:val="002A1269"/>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4B7F"/>
    <w:rsid w:val="003353C3"/>
    <w:rsid w:val="00337387"/>
    <w:rsid w:val="003403F6"/>
    <w:rsid w:val="0034191A"/>
    <w:rsid w:val="00343CC7"/>
    <w:rsid w:val="003513AA"/>
    <w:rsid w:val="00356B5C"/>
    <w:rsid w:val="0036561D"/>
    <w:rsid w:val="003665BE"/>
    <w:rsid w:val="003842CE"/>
    <w:rsid w:val="003845B7"/>
    <w:rsid w:val="00384A08"/>
    <w:rsid w:val="00387E6F"/>
    <w:rsid w:val="00390580"/>
    <w:rsid w:val="003967E5"/>
    <w:rsid w:val="003A753A"/>
    <w:rsid w:val="003B3803"/>
    <w:rsid w:val="003B51F6"/>
    <w:rsid w:val="003B6654"/>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241FC"/>
    <w:rsid w:val="00427FC0"/>
    <w:rsid w:val="00430BB0"/>
    <w:rsid w:val="00434DC5"/>
    <w:rsid w:val="00461FED"/>
    <w:rsid w:val="0046460D"/>
    <w:rsid w:val="00467F3C"/>
    <w:rsid w:val="0047498D"/>
    <w:rsid w:val="00476100"/>
    <w:rsid w:val="00486DB0"/>
    <w:rsid w:val="00487BFC"/>
    <w:rsid w:val="00487D02"/>
    <w:rsid w:val="0049666B"/>
    <w:rsid w:val="004A463B"/>
    <w:rsid w:val="004C1967"/>
    <w:rsid w:val="004C6233"/>
    <w:rsid w:val="004D23D0"/>
    <w:rsid w:val="004D2BE0"/>
    <w:rsid w:val="004D3C28"/>
    <w:rsid w:val="004D5856"/>
    <w:rsid w:val="004E5768"/>
    <w:rsid w:val="004E61B4"/>
    <w:rsid w:val="004E6EF5"/>
    <w:rsid w:val="004F5E5D"/>
    <w:rsid w:val="00506409"/>
    <w:rsid w:val="005101B4"/>
    <w:rsid w:val="0052300F"/>
    <w:rsid w:val="00530E32"/>
    <w:rsid w:val="00532DDE"/>
    <w:rsid w:val="00533132"/>
    <w:rsid w:val="00537210"/>
    <w:rsid w:val="005475CA"/>
    <w:rsid w:val="00552B65"/>
    <w:rsid w:val="005649F4"/>
    <w:rsid w:val="005710C8"/>
    <w:rsid w:val="005711A3"/>
    <w:rsid w:val="00571A5C"/>
    <w:rsid w:val="00573B2B"/>
    <w:rsid w:val="005776E9"/>
    <w:rsid w:val="00585300"/>
    <w:rsid w:val="00587AD9"/>
    <w:rsid w:val="00587D8D"/>
    <w:rsid w:val="005909A8"/>
    <w:rsid w:val="005A24A4"/>
    <w:rsid w:val="005A4F04"/>
    <w:rsid w:val="005B1BDC"/>
    <w:rsid w:val="005B5793"/>
    <w:rsid w:val="005C36C7"/>
    <w:rsid w:val="005C6B30"/>
    <w:rsid w:val="005C71EC"/>
    <w:rsid w:val="005D1707"/>
    <w:rsid w:val="005D29B1"/>
    <w:rsid w:val="005D62FC"/>
    <w:rsid w:val="005E764C"/>
    <w:rsid w:val="005E7F7D"/>
    <w:rsid w:val="005F6315"/>
    <w:rsid w:val="006063D4"/>
    <w:rsid w:val="0060705D"/>
    <w:rsid w:val="00612486"/>
    <w:rsid w:val="006162F3"/>
    <w:rsid w:val="00616434"/>
    <w:rsid w:val="00617EFC"/>
    <w:rsid w:val="00621E51"/>
    <w:rsid w:val="00623B37"/>
    <w:rsid w:val="0062626A"/>
    <w:rsid w:val="006330A2"/>
    <w:rsid w:val="0063403A"/>
    <w:rsid w:val="00642EB6"/>
    <w:rsid w:val="006433E2"/>
    <w:rsid w:val="00651E5D"/>
    <w:rsid w:val="00655350"/>
    <w:rsid w:val="00657E6F"/>
    <w:rsid w:val="0066458B"/>
    <w:rsid w:val="00665D49"/>
    <w:rsid w:val="0067407B"/>
    <w:rsid w:val="00677F11"/>
    <w:rsid w:val="00682B1A"/>
    <w:rsid w:val="00690D7C"/>
    <w:rsid w:val="00690DFE"/>
    <w:rsid w:val="006A404F"/>
    <w:rsid w:val="006B3EEC"/>
    <w:rsid w:val="006C0C87"/>
    <w:rsid w:val="006D6CC6"/>
    <w:rsid w:val="006D7EAC"/>
    <w:rsid w:val="006E0104"/>
    <w:rsid w:val="006F7602"/>
    <w:rsid w:val="00702ACA"/>
    <w:rsid w:val="00722A17"/>
    <w:rsid w:val="0072322E"/>
    <w:rsid w:val="00723723"/>
    <w:rsid w:val="00723F4F"/>
    <w:rsid w:val="00725442"/>
    <w:rsid w:val="00727C21"/>
    <w:rsid w:val="00741BE5"/>
    <w:rsid w:val="00754B80"/>
    <w:rsid w:val="00755AE0"/>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7E66A8"/>
    <w:rsid w:val="008053B3"/>
    <w:rsid w:val="008153F2"/>
    <w:rsid w:val="00820315"/>
    <w:rsid w:val="00823073"/>
    <w:rsid w:val="0082316D"/>
    <w:rsid w:val="008259F8"/>
    <w:rsid w:val="00832921"/>
    <w:rsid w:val="00834472"/>
    <w:rsid w:val="00836A5D"/>
    <w:rsid w:val="00841204"/>
    <w:rsid w:val="008416AA"/>
    <w:rsid w:val="008427B1"/>
    <w:rsid w:val="008427F2"/>
    <w:rsid w:val="00843B45"/>
    <w:rsid w:val="0084571C"/>
    <w:rsid w:val="00846FAF"/>
    <w:rsid w:val="008475CB"/>
    <w:rsid w:val="008514C9"/>
    <w:rsid w:val="00856F5A"/>
    <w:rsid w:val="00863129"/>
    <w:rsid w:val="00866830"/>
    <w:rsid w:val="008677CD"/>
    <w:rsid w:val="00870ACE"/>
    <w:rsid w:val="00873125"/>
    <w:rsid w:val="008755E5"/>
    <w:rsid w:val="008769CE"/>
    <w:rsid w:val="00881E44"/>
    <w:rsid w:val="00885678"/>
    <w:rsid w:val="00887D7F"/>
    <w:rsid w:val="00892F6F"/>
    <w:rsid w:val="0089575C"/>
    <w:rsid w:val="00896F7E"/>
    <w:rsid w:val="008A30C2"/>
    <w:rsid w:val="008A3769"/>
    <w:rsid w:val="008B28D7"/>
    <w:rsid w:val="008B2ECA"/>
    <w:rsid w:val="008C2A29"/>
    <w:rsid w:val="008C2DB2"/>
    <w:rsid w:val="008D2B87"/>
    <w:rsid w:val="008D6623"/>
    <w:rsid w:val="008D770E"/>
    <w:rsid w:val="008F09C2"/>
    <w:rsid w:val="0090337E"/>
    <w:rsid w:val="009049D8"/>
    <w:rsid w:val="00910609"/>
    <w:rsid w:val="00912267"/>
    <w:rsid w:val="009140BC"/>
    <w:rsid w:val="009145FB"/>
    <w:rsid w:val="00915841"/>
    <w:rsid w:val="00927CDE"/>
    <w:rsid w:val="009328FA"/>
    <w:rsid w:val="009362CB"/>
    <w:rsid w:val="00936A78"/>
    <w:rsid w:val="009375E1"/>
    <w:rsid w:val="009405D6"/>
    <w:rsid w:val="00940FF7"/>
    <w:rsid w:val="0094254F"/>
    <w:rsid w:val="00952853"/>
    <w:rsid w:val="00957923"/>
    <w:rsid w:val="009646E4"/>
    <w:rsid w:val="0097289D"/>
    <w:rsid w:val="0097665D"/>
    <w:rsid w:val="00977EC3"/>
    <w:rsid w:val="00981787"/>
    <w:rsid w:val="009853B6"/>
    <w:rsid w:val="0098631D"/>
    <w:rsid w:val="00993C82"/>
    <w:rsid w:val="009964A3"/>
    <w:rsid w:val="009B0DCD"/>
    <w:rsid w:val="009B1574"/>
    <w:rsid w:val="009B17A9"/>
    <w:rsid w:val="009B211F"/>
    <w:rsid w:val="009B4123"/>
    <w:rsid w:val="009B5C9C"/>
    <w:rsid w:val="009B7C05"/>
    <w:rsid w:val="009C2378"/>
    <w:rsid w:val="009C23EA"/>
    <w:rsid w:val="009C5651"/>
    <w:rsid w:val="009C5A77"/>
    <w:rsid w:val="009C5D99"/>
    <w:rsid w:val="009C7D2D"/>
    <w:rsid w:val="009D016F"/>
    <w:rsid w:val="009D1609"/>
    <w:rsid w:val="009D4AF0"/>
    <w:rsid w:val="009E235C"/>
    <w:rsid w:val="009E251D"/>
    <w:rsid w:val="009E4817"/>
    <w:rsid w:val="009F10A8"/>
    <w:rsid w:val="009F715C"/>
    <w:rsid w:val="00A02F49"/>
    <w:rsid w:val="00A171F4"/>
    <w:rsid w:val="00A1772D"/>
    <w:rsid w:val="00A177B2"/>
    <w:rsid w:val="00A20C22"/>
    <w:rsid w:val="00A24EFC"/>
    <w:rsid w:val="00A27829"/>
    <w:rsid w:val="00A27E74"/>
    <w:rsid w:val="00A35F03"/>
    <w:rsid w:val="00A418D5"/>
    <w:rsid w:val="00A465E6"/>
    <w:rsid w:val="00A46F1E"/>
    <w:rsid w:val="00A50B95"/>
    <w:rsid w:val="00A52231"/>
    <w:rsid w:val="00A5608A"/>
    <w:rsid w:val="00A66B3F"/>
    <w:rsid w:val="00A676F6"/>
    <w:rsid w:val="00A82395"/>
    <w:rsid w:val="00A8332D"/>
    <w:rsid w:val="00A9162D"/>
    <w:rsid w:val="00A92412"/>
    <w:rsid w:val="00A9295C"/>
    <w:rsid w:val="00A95A11"/>
    <w:rsid w:val="00A977CE"/>
    <w:rsid w:val="00AA0DF7"/>
    <w:rsid w:val="00AA4785"/>
    <w:rsid w:val="00AA5014"/>
    <w:rsid w:val="00AB1518"/>
    <w:rsid w:val="00AB52F9"/>
    <w:rsid w:val="00AB7B77"/>
    <w:rsid w:val="00AC0E0C"/>
    <w:rsid w:val="00AC13EA"/>
    <w:rsid w:val="00AC47FA"/>
    <w:rsid w:val="00AD131F"/>
    <w:rsid w:val="00AD32D5"/>
    <w:rsid w:val="00AD70E4"/>
    <w:rsid w:val="00AE4AB4"/>
    <w:rsid w:val="00AF3B3A"/>
    <w:rsid w:val="00AF4E8E"/>
    <w:rsid w:val="00AF5084"/>
    <w:rsid w:val="00AF6569"/>
    <w:rsid w:val="00B04BAC"/>
    <w:rsid w:val="00B06265"/>
    <w:rsid w:val="00B1299E"/>
    <w:rsid w:val="00B132CD"/>
    <w:rsid w:val="00B22DF6"/>
    <w:rsid w:val="00B34767"/>
    <w:rsid w:val="00B35C63"/>
    <w:rsid w:val="00B5232A"/>
    <w:rsid w:val="00B56373"/>
    <w:rsid w:val="00B60ED1"/>
    <w:rsid w:val="00B62CF5"/>
    <w:rsid w:val="00B70210"/>
    <w:rsid w:val="00B82BC8"/>
    <w:rsid w:val="00B85705"/>
    <w:rsid w:val="00B874DC"/>
    <w:rsid w:val="00B90747"/>
    <w:rsid w:val="00B90F78"/>
    <w:rsid w:val="00B916E0"/>
    <w:rsid w:val="00BC1943"/>
    <w:rsid w:val="00BC602D"/>
    <w:rsid w:val="00BD1058"/>
    <w:rsid w:val="00BD25D1"/>
    <w:rsid w:val="00BD5391"/>
    <w:rsid w:val="00BD6B15"/>
    <w:rsid w:val="00BD764C"/>
    <w:rsid w:val="00BE6771"/>
    <w:rsid w:val="00BF0A9F"/>
    <w:rsid w:val="00BF1102"/>
    <w:rsid w:val="00BF2BFC"/>
    <w:rsid w:val="00BF56B2"/>
    <w:rsid w:val="00C055AB"/>
    <w:rsid w:val="00C11F95"/>
    <w:rsid w:val="00C136DF"/>
    <w:rsid w:val="00C17501"/>
    <w:rsid w:val="00C323EB"/>
    <w:rsid w:val="00C37881"/>
    <w:rsid w:val="00C40627"/>
    <w:rsid w:val="00C43EAF"/>
    <w:rsid w:val="00C457C3"/>
    <w:rsid w:val="00C460BE"/>
    <w:rsid w:val="00C53EE1"/>
    <w:rsid w:val="00C644CA"/>
    <w:rsid w:val="00C649BF"/>
    <w:rsid w:val="00C658FC"/>
    <w:rsid w:val="00C73005"/>
    <w:rsid w:val="00C84D75"/>
    <w:rsid w:val="00C85E18"/>
    <w:rsid w:val="00C96E9F"/>
    <w:rsid w:val="00CA4A09"/>
    <w:rsid w:val="00CB6135"/>
    <w:rsid w:val="00CB71DD"/>
    <w:rsid w:val="00CC5A63"/>
    <w:rsid w:val="00CC7142"/>
    <w:rsid w:val="00CC787C"/>
    <w:rsid w:val="00CD151C"/>
    <w:rsid w:val="00CF36C9"/>
    <w:rsid w:val="00D00EC4"/>
    <w:rsid w:val="00D166AC"/>
    <w:rsid w:val="00D16A64"/>
    <w:rsid w:val="00D16CE2"/>
    <w:rsid w:val="00D200BF"/>
    <w:rsid w:val="00D316A5"/>
    <w:rsid w:val="00D3267E"/>
    <w:rsid w:val="00D329F3"/>
    <w:rsid w:val="00D36BA2"/>
    <w:rsid w:val="00D37CF4"/>
    <w:rsid w:val="00D4487C"/>
    <w:rsid w:val="00D45EA1"/>
    <w:rsid w:val="00D51F02"/>
    <w:rsid w:val="00D63D33"/>
    <w:rsid w:val="00D73352"/>
    <w:rsid w:val="00D75195"/>
    <w:rsid w:val="00D75BA3"/>
    <w:rsid w:val="00D933CE"/>
    <w:rsid w:val="00D935C3"/>
    <w:rsid w:val="00DA0266"/>
    <w:rsid w:val="00DA477E"/>
    <w:rsid w:val="00DB01DB"/>
    <w:rsid w:val="00DB2E75"/>
    <w:rsid w:val="00DB4BB0"/>
    <w:rsid w:val="00DE461D"/>
    <w:rsid w:val="00DE7951"/>
    <w:rsid w:val="00DF10F9"/>
    <w:rsid w:val="00E02203"/>
    <w:rsid w:val="00E04039"/>
    <w:rsid w:val="00E07791"/>
    <w:rsid w:val="00E11534"/>
    <w:rsid w:val="00E14608"/>
    <w:rsid w:val="00E15EBE"/>
    <w:rsid w:val="00E21E67"/>
    <w:rsid w:val="00E22B2E"/>
    <w:rsid w:val="00E24215"/>
    <w:rsid w:val="00E25E91"/>
    <w:rsid w:val="00E30EBF"/>
    <w:rsid w:val="00E316C0"/>
    <w:rsid w:val="00E31E03"/>
    <w:rsid w:val="00E37146"/>
    <w:rsid w:val="00E451CD"/>
    <w:rsid w:val="00E47BF6"/>
    <w:rsid w:val="00E51170"/>
    <w:rsid w:val="00E52D70"/>
    <w:rsid w:val="00E55534"/>
    <w:rsid w:val="00E7116D"/>
    <w:rsid w:val="00E72429"/>
    <w:rsid w:val="00E914D1"/>
    <w:rsid w:val="00E960D8"/>
    <w:rsid w:val="00EA256D"/>
    <w:rsid w:val="00EA5EF8"/>
    <w:rsid w:val="00EB5FCA"/>
    <w:rsid w:val="00EC214D"/>
    <w:rsid w:val="00EC2EE8"/>
    <w:rsid w:val="00ED0FC3"/>
    <w:rsid w:val="00EE2898"/>
    <w:rsid w:val="00F048D4"/>
    <w:rsid w:val="00F122D7"/>
    <w:rsid w:val="00F20920"/>
    <w:rsid w:val="00F20E0A"/>
    <w:rsid w:val="00F23212"/>
    <w:rsid w:val="00F24619"/>
    <w:rsid w:val="00F33B16"/>
    <w:rsid w:val="00F34BEF"/>
    <w:rsid w:val="00F353EA"/>
    <w:rsid w:val="00F36C27"/>
    <w:rsid w:val="00F40EA5"/>
    <w:rsid w:val="00F56318"/>
    <w:rsid w:val="00F67C95"/>
    <w:rsid w:val="00F7295D"/>
    <w:rsid w:val="00F74540"/>
    <w:rsid w:val="00F75B79"/>
    <w:rsid w:val="00F82525"/>
    <w:rsid w:val="00F8362D"/>
    <w:rsid w:val="00F877B1"/>
    <w:rsid w:val="00F87B9F"/>
    <w:rsid w:val="00F90D87"/>
    <w:rsid w:val="00F911CB"/>
    <w:rsid w:val="00F91AC4"/>
    <w:rsid w:val="00F97FEA"/>
    <w:rsid w:val="00FB0DB2"/>
    <w:rsid w:val="00FB60E1"/>
    <w:rsid w:val="00FD3768"/>
    <w:rsid w:val="00FD51E9"/>
    <w:rsid w:val="00FE2795"/>
    <w:rsid w:val="00FF0C66"/>
    <w:rsid w:val="00FF3824"/>
    <w:rsid w:val="00FF487E"/>
    <w:rsid w:val="00FF52AE"/>
    <w:rsid w:val="00FF7C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9E235C"/>
    <w:rPr>
      <w:sz w:val="16"/>
      <w:szCs w:val="16"/>
      <w:lang w:eastAsia="en-US"/>
    </w:rPr>
  </w:style>
  <w:style w:type="character" w:styleId="NichtaufgelsteErwhnung">
    <w:name w:val="Unresolved Mention"/>
    <w:basedOn w:val="Absatz-Standardschriftart"/>
    <w:uiPriority w:val="99"/>
    <w:semiHidden/>
    <w:unhideWhenUsed/>
    <w:rsid w:val="00665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306</Words>
  <Characters>1931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2233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9</cp:revision>
  <cp:lastPrinted>2021-10-28T15:19:00Z</cp:lastPrinted>
  <dcterms:created xsi:type="dcterms:W3CDTF">2025-03-09T16:21:00Z</dcterms:created>
  <dcterms:modified xsi:type="dcterms:W3CDTF">2025-03-17T13:19:00Z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683ef5a0,dbc4492,2a9401ed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2024-12-17T10:16:08Z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7cf6102c-7ce6-40ff-82f7-aef3d18fe59c</vt:lpwstr>
  </property>
  <property fmtid="{D5CDD505-2E9C-101B-9397-08002B2CF9AE}" pid="11" name="MSIP_Label_df1a195f-122b-42dc-a2d3-71a1903dcdac_ContentBits">
    <vt:lpwstr>1</vt:lpwstr>
  </property>
</Properties>
</file>